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273" w:rsidRDefault="00874273" w:rsidP="008742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  <w:t>Практическая работа 1.</w:t>
      </w:r>
      <w:bookmarkStart w:id="0" w:name="_GoBack"/>
      <w:bookmarkEnd w:id="0"/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Определение основных параметров системы спутникового телевещания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2 - Исходные данные для расчета</w:t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7"/>
        <w:gridCol w:w="1063"/>
        <w:gridCol w:w="1625"/>
        <w:gridCol w:w="627"/>
        <w:gridCol w:w="580"/>
        <w:gridCol w:w="528"/>
        <w:gridCol w:w="477"/>
        <w:gridCol w:w="580"/>
        <w:gridCol w:w="1537"/>
        <w:gridCol w:w="1597"/>
      </w:tblGrid>
      <w:tr w:rsidR="00874273" w:rsidRPr="00CF6D7E" w:rsidTr="004421C2">
        <w:trPr>
          <w:trHeight w:val="1381"/>
        </w:trPr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</w:t>
            </w:r>
          </w:p>
        </w:tc>
        <w:tc>
          <w:tcPr>
            <w:tcW w:w="4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частот, ГГц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ЗС</w:t>
            </w:r>
          </w:p>
          <w:p w:rsidR="00874273" w:rsidRPr="00CF6D7E" w:rsidRDefault="00874273" w:rsidP="004421C2">
            <w:pPr>
              <w:spacing w:before="100" w:beforeAutospacing="1" w:after="100" w:afterAutospacing="1" w:line="240" w:lineRule="auto"/>
              <w:ind w:right="-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</w:t>
            </w:r>
            <w:r w:rsidRPr="00CF6D7E">
              <w:rPr>
                <w:rFonts w:ascii="Symbol" w:eastAsia="Times New Roman" w:hAnsi="Symbol" w:cs="Times New Roman"/>
                <w:sz w:val="24"/>
                <w:szCs w:val="24"/>
                <w:lang w:eastAsia="ru-RU"/>
              </w:rPr>
              <w:t></w:t>
            </w:r>
            <w:proofErr w:type="gram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град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F6D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D</w:t>
            </w:r>
            <w:proofErr w:type="gram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spell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6D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m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f</w:t>
            </w:r>
            <w:proofErr w:type="spell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gram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зс</w:t>
            </w:r>
            <w:proofErr w:type="spell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ед.</w:t>
            </w:r>
          </w:p>
        </w:tc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Courier New" w:eastAsia="Times New Roman" w:hAnsi="Courier New" w:cs="Courier New"/>
                <w:sz w:val="24"/>
                <w:szCs w:val="24"/>
                <w:lang w:eastAsia="ru-RU"/>
              </w:rPr>
              <w:t>η</w:t>
            </w:r>
          </w:p>
        </w:tc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С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Ш</w:t>
            </w: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</w:t>
            </w:r>
            <w:proofErr w:type="spellEnd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)дБ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ind w:right="-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ЗС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СШ , 76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Алматы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  СШ  72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Астана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47,5СШ 67,5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0.9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Джезказган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СШ  80 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1.3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Панфилов 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СШ  76,5 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Павлодар 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 СШ  69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СШ  79,5 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Сарканд</w:t>
            </w:r>
            <w:proofErr w:type="spellEnd"/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   СШ  80 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5.0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Семипалатинск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 СШ  78 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5.5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Талды-Курган </w:t>
            </w:r>
          </w:p>
        </w:tc>
      </w:tr>
      <w:tr w:rsidR="00874273" w:rsidRPr="00CF6D7E" w:rsidTr="004421C2">
        <w:trPr>
          <w:trHeight w:val="283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СШ 75 ВД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6.0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4273" w:rsidRPr="00CF6D7E" w:rsidRDefault="00874273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6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Каркарилинск</w:t>
            </w:r>
            <w:proofErr w:type="spellEnd"/>
          </w:p>
        </w:tc>
      </w:tr>
    </w:tbl>
    <w:p w:rsidR="00874273" w:rsidRPr="00CF6D7E" w:rsidRDefault="00874273" w:rsidP="008742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Примечание.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Вариант выбирается по последней цифре зачетной книжки.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8. 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географические координаты точки, в которой будет приниматься сигнал со спутника (согласно таблице 2).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9.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Выбрать телекоммуникационный спутник, расположенный на геостационарной орбите (см. приложение 3).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10.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азимут и угол места для юстировки наземной приемной антенны.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11. 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для заданного варианта системы спутникового телевещания шумовую полосу частот абонентского приемного устройства ЗС.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12.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 требуемое отношение сигнал/шум на входе ЗС.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13.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затухание сигнала в свободном пространстве.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14.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Определите коэффициент запаса на участке спутник - абонентский приемник ЗС.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15.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Рассчитайте эквивалентную шумовую температуру абонентской приемной установки ЗС.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Задача 16.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Рассчитать максимальную наклонную дальность, соответствующую расстоянию от спутника до абонентской станции на границе зоны видимости.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17.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Рассчитайте ослабление сигнала в свободном пространстве.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18.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коэффициенты усиления спутниковой передающей антенны и абонентской антенны ЗС.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19.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найденным параметрам рассчитать необходимую мощность спутникового передатчика.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указания для решения задач раздела 2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 Из </w:t>
      </w:r>
      <w:hyperlink r:id="rId5" w:history="1">
        <w:r w:rsidRPr="00CF6D7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приложения 4</w:t>
        </w:r>
      </w:hyperlink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выберите спутник связи и запишите его название и положение на орбите.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 Определите </w:t>
      </w:r>
      <w:hyperlink r:id="rId6" w:history="1">
        <w:r w:rsidRPr="00CF6D7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координаты</w:t>
        </w:r>
      </w:hyperlink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ЗС, согласно варианту.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ассчитайте азимут и угол места для юстировки приемной антенны.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 места, град.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9D9F15" wp14:editId="13ECA77F">
            <wp:extent cx="2540000" cy="495300"/>
            <wp:effectExtent l="0" t="0" r="0" b="0"/>
            <wp:docPr id="75" name="Рисунок 75" descr="https://libr.aues.kz/facultet/frts/kaf_tks/52/umm/tks_2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frts/kaf_tks/52/umm/tks_2.files/image00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,                        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(6)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долгота спутника (положение на орбите), град.;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долгота места расположения абонентского приемника, град.;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широта места расположения абонентского приемника, град.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Азимут, град.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E275D2" wp14:editId="22CEEC75">
            <wp:extent cx="1873250" cy="400050"/>
            <wp:effectExtent l="0" t="0" r="0" b="0"/>
            <wp:docPr id="74" name="Рисунок 74" descr="https://libr.aues.kz/facultet/frts/kaf_tks/52/umm/tks_2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frts/kaf_tks/52/umm/tks_2.files/image00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                                        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(7)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расчетами нужно убедиться, что прием сигналов с выбранного спутника в данной точке возможен. Для этого необходимо проверить выполнение неравенства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cos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cos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 0,1513,                                     (8)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иначе спутник находится за линией горизонта.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Определите шумовую полосу частот абонентского приемника (исходные данные для выполнения выбираются из </w:t>
      </w:r>
      <w:hyperlink r:id="rId9" w:history="1">
        <w:r w:rsidRPr="00CF6D7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таблицы 3</w:t>
        </w:r>
      </w:hyperlink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пик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     (9)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1.1 - коэффициент, определяемый избирательными свойствами приемника;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пик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f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макс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пиковая девиация частоты,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макс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верхняя частота видеосигнала (для отечественного стандарта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макс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6 МГц).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пределите необходимое отношение сигнал/шум на входе абонентского приемника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51FF05" wp14:editId="1FB15DB3">
            <wp:extent cx="1676400" cy="800100"/>
            <wp:effectExtent l="0" t="0" r="0" b="0"/>
            <wp:docPr id="73" name="Рисунок 73" descr="https://libr.aues.kz/facultet/frts/kaf_tks/52/umm/tks_2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frts/kaf_tks/52/umm/tks_2.files/image00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,                           (10)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</w:t>
      </w:r>
      <w:proofErr w:type="spellEnd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ых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ед. - нормируемое отношение с/ш в канале на выходе демодулятора (для спутникового ТВ канала 1-го класса - 53 дБ, 2-го класса - 48 дБ);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65 - влияние взвешивающих и восстанавливающих контуров (18.1 дБ).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Полученное значение  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</w:t>
      </w:r>
      <w:proofErr w:type="spellEnd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х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нужно выразить в дБ: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</w:t>
      </w:r>
      <w:proofErr w:type="spellEnd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х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дБ = 10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[((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ед.]                                      (11)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пределите коэффициент запаса на участке спутник - абонентский приемник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6471AB" wp14:editId="12699E91">
            <wp:extent cx="1073150" cy="603250"/>
            <wp:effectExtent l="0" t="0" r="0" b="6350"/>
            <wp:docPr id="72" name="Рисунок 72" descr="https://libr.aues.kz/facultet/frts/kaf_tks/52/umm/tks_2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frts/kaf_tks/52/umm/tks_2.files/image005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    (12)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ассчитайте эквивалентную шумовую температуру абонентской приемной установки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+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(1 -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+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 (13)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- эквивалентная шумовая температура антенны (200 К);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 - абсолютная температура окружающей среды (290 К);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КПД фидерной линии (0.7-0.9);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эквивалентная шумовая температура приемника (150-500 К).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ассчитайте ослабление сигнала в свободном пространстве по формуле: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= 20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4.189 10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4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), дБ,                           (14)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рабочая частота, ГГц;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максимальная наклонная дальность, соответствующая расстоянию от спутника до абонентской станции на границе зоны видимости,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км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F4D473" wp14:editId="63872D52">
            <wp:extent cx="1720850" cy="317500"/>
            <wp:effectExtent l="0" t="0" r="0" b="6350"/>
            <wp:docPr id="71" name="Рисунок 71" descr="https://libr.aues.kz/facultet/frts/kaf_tks/52/umm/tks_2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frts/kaf_tks/52/umm/tks_2.files/image00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                                 (15)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орб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высота геостационарной орбиты (35800 км);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з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радиус Земли (6370 км)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раз = 10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  <w:t>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, дБ / 10)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     (16)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О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пределите коэффициенты усиления бортовой передающей антенны и антенны абонентской установки.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антенны спутника: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=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(49000 /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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раз,                          (17)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коэффициент использования поверхности зеркала антенны (0,5-0,6).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с, дБ = 10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Gпд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с, раз).                                    (18)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антенны абонентского приемника: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а, дБ = 20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+ 20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+17.5,                         (19)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диаметр антенны,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рабочая частота,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а, раз = 10 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а, дБ / 10).                                  (20)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ассчитайте требуемую мощность бортового передатчика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E29235" wp14:editId="360FD8EA">
            <wp:extent cx="2559050" cy="603250"/>
            <wp:effectExtent l="0" t="0" r="0" b="6350"/>
            <wp:docPr id="70" name="Рисунок 70" descr="https://libr.aues.kz/facultet/frts/kaf_tks/52/umm/tks_2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frts/kaf_tks/52/umm/tks_2.files/image00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,                  (21)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доп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3 (4.8 дБ) - дополнительные потери в атмосфере;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1.38 10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-23 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постоянная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Больцмана;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па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0.7 - 0.9  - КПД фидеров на спутнике и в абонентском приемнике;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ша</w:t>
      </w:r>
      <w:proofErr w:type="spellEnd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Гц.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расчета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ыбираем спутник  Горизонт 36, точка стояния 103º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 Абонентское приемное устройство Томск 57º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с.ш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 84º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ассчитываем азимут и угол места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0164CC" wp14:editId="6584AD24">
            <wp:extent cx="5245100" cy="914400"/>
            <wp:effectExtent l="0" t="0" r="0" b="0"/>
            <wp:docPr id="69" name="Рисунок 69" descr="https://libr.aues.kz/facultet/frts/kaf_tks/52/umm/tks_2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frts/kaf_tks/52/umm/tks_2.files/image008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F31F69" wp14:editId="6308D71C">
            <wp:extent cx="5810250" cy="425450"/>
            <wp:effectExtent l="0" t="0" r="0" b="0"/>
            <wp:docPr id="68" name="Рисунок 68" descr="https://libr.aues.kz/facultet/frts/kaf_tks/52/umm/tks_2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frts/kaf_tks/52/umm/tks_2.files/image00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Примечание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Если  выполняется неравенство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сп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-Д)∙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cos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 &gt;0,1513,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прием сигналов с выбранного спутника возможен, в противном случае нужно выбирать другой спутник.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пределяем шумовую полосу частот абонентского приемника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ша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пик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            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1.1 - коэффициент, определяемый избирательными свойствами приемника;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пик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m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f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макс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1,6 ∙ 6 = 9,6 МГц;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ша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1,1∙ 9,6 = 10,56 МГц.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Определим необходимое отношение сигнал/шум на входе абонентского приемника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53 дБ = 19,95∙10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4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раз,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65313073" wp14:editId="2B1C9F78">
            <wp:extent cx="3422650" cy="800100"/>
            <wp:effectExtent l="0" t="0" r="6350" b="0"/>
            <wp:docPr id="67" name="Рисунок 67" descr="https://libr.aues.kz/facultet/frts/kaf_tks/52/umm/tks_2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ibr.aues.kz/facultet/frts/kaf_tks/52/umm/tks_2.files/image01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(17,5 дБ).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Определим коэффициент запаса на участке спутник - абонентский приемник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1E8375" wp14:editId="21A5D036">
            <wp:extent cx="1955800" cy="527050"/>
            <wp:effectExtent l="0" t="0" r="6350" b="6350"/>
            <wp:docPr id="66" name="Рисунок 66" descr="https://libr.aues.kz/facultet/frts/kaf_tks/52/umm/tks_2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ibr.aues.kz/facultet/frts/kaf_tks/52/umm/tks_2.files/image01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ассчитываем эквивалентную шумовую температуру абонентской приемной установки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Тпр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у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а∙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+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(1 -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+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Принимаем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Тпр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250 К.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Тпр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у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200∙0,8 + 290 (1 – 0,8) + 250 = 468 К.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ассчитываем максимальную  наклонную дальность между ИСЗ и ЗС по формуле 15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315DA3" wp14:editId="0DE234FF">
            <wp:extent cx="4356100" cy="317500"/>
            <wp:effectExtent l="0" t="0" r="6350" b="6350"/>
            <wp:docPr id="65" name="Рисунок 65" descr="https://libr.aues.kz/facultet/frts/kaf_tks/52/umm/tks_2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ibr.aues.kz/facultet/frts/kaf_tks/52/umm/tks_2.files/image01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км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Рассчитываем ослабление сигнала в свободном пространстве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= 20 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 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4,189 10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4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d F ) =20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(4,189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4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∙41686∙11,5)= 20∙ 10,3 = 206 дБ.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пределяем коэффициенты усиления бортовой передающей антенны и антенны абонентской установки.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антенны спутника: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пд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= 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(49000 /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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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0,6 (49000/4,5) =6533  (38 дБ).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антенны абонентского приемника: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а, дБ = 20 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(D) + 20 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(f) +17,5 = 20 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(1,4) + 20 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(11,5) +17,5 =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 41,63 дБ (14554,59 раз).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ассчитаем требуемую мощность бортового передатчика.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874273" w:rsidRPr="00CF6D7E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A17DB00" wp14:editId="403969F7">
            <wp:extent cx="5511800" cy="825500"/>
            <wp:effectExtent l="0" t="0" r="0" b="0"/>
            <wp:docPr id="64" name="Рисунок 64" descr="https://libr.aues.kz/facultet/frts/kaf_tks/52/umm/tks_2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ibr.aues.kz/facultet/frts/kaf_tks/52/umm/tks_2.files/image013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73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" w:name="Литерат"/>
      <w:bookmarkEnd w:id="1"/>
    </w:p>
    <w:p w:rsidR="00874273" w:rsidRDefault="00874273" w:rsidP="0087427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46EE4" w:rsidRDefault="00846EE4"/>
    <w:sectPr w:rsidR="00846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0C"/>
    <w:rsid w:val="0013190C"/>
    <w:rsid w:val="00846EE4"/>
    <w:rsid w:val="0087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27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2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27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4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42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gif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html:file://C:\Users\%D0%A1%D0%B2%D0%B5%D1%82%D0%BB%D0%B0%D0%BD%D0%B0\Desktop\%D0%9A%D0%BE%D0%BD%D1%82%D1%80%D0%A0%D0%B0%D0%B1%D0%BE%D1%82%D1%8B%20%D0%A0%D0%A0%D0%9B%20%D0%A1%D0%9F.mht!../Tabl/Tabl.htm" TargetMode="External"/><Relationship Id="rId11" Type="http://schemas.openxmlformats.org/officeDocument/2006/relationships/image" Target="media/image4.gif"/><Relationship Id="rId5" Type="http://schemas.openxmlformats.org/officeDocument/2006/relationships/hyperlink" Target="mhtml:file://C:\Users\%D0%A1%D0%B2%D0%B5%D1%82%D0%BB%D0%B0%D0%BD%D0%B0\Desktop\%D0%9A%D0%BE%D0%BD%D1%82%D1%80%D0%A0%D0%B0%D0%B1%D0%BE%D1%82%D1%8B%20%D0%A0%D0%A0%D0%9B%20%D0%A1%D0%9F.mht!../Tabl/Tabl.htm" TargetMode="Externa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4" Type="http://schemas.openxmlformats.org/officeDocument/2006/relationships/webSettings" Target="webSettings.xml"/><Relationship Id="rId9" Type="http://schemas.openxmlformats.org/officeDocument/2006/relationships/hyperlink" Target="file:///G:\%D0%90%D0%A3%D0%AD%D0%A1\%D0%9C%D0%B5%D1%82%D0%BE%D0%B4%D0%B8%D1%87%D0%BA%D0%B0%20%D0%BC%D0%B0%D0%BC%D0%B0%20%D0%BC%D0%B0%D0%B3%D0%B8%D1%81%D1%82%D1%80\%D0%9A%D0%BE%D0%BD%D1%82%D1%80%D0%A0%D0%B0%D0%B1%D0%BE%D1%82%D1%8B%20%D0%A0%D0%A0%D0%9B%20%D0%A1%D0%9F.mht" TargetMode="External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1190</Words>
  <Characters>6784</Characters>
  <Application>Microsoft Office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2024-09-21T03:31:00Z</dcterms:created>
  <dcterms:modified xsi:type="dcterms:W3CDTF">2024-09-21T03:32:00Z</dcterms:modified>
</cp:coreProperties>
</file>